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2" w:rsidRPr="001C6EDA" w:rsidRDefault="001C6EDA" w:rsidP="00BD4EB2">
      <w:pPr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</w:rPr>
        <w:t xml:space="preserve"> </w:t>
      </w:r>
      <w:r w:rsidR="00BD4EB2" w:rsidRPr="001C6EDA">
        <w:rPr>
          <w:b/>
          <w:noProof/>
          <w:color w:val="000000"/>
          <w:sz w:val="28"/>
          <w:szCs w:val="28"/>
        </w:rPr>
        <w:t xml:space="preserve">Aggiornamento della progettazione con inserimento nella IIIª  macroarea </w:t>
      </w:r>
      <w:r w:rsidRPr="001C6EDA">
        <w:rPr>
          <w:b/>
          <w:noProof/>
          <w:color w:val="000000"/>
          <w:sz w:val="28"/>
          <w:szCs w:val="28"/>
        </w:rPr>
        <w:t xml:space="preserve"> STEM</w:t>
      </w:r>
    </w:p>
    <w:p w:rsidR="00BD4EB2" w:rsidRPr="00BD4F9C" w:rsidRDefault="00BD4EB2" w:rsidP="00BD4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EB2" w:rsidRDefault="00BD4EB2" w:rsidP="00BD4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4F9C">
        <w:rPr>
          <w:sz w:val="28"/>
          <w:szCs w:val="28"/>
        </w:rPr>
        <w:t>Anno scolastico 201</w:t>
      </w:r>
      <w:r w:rsidR="001C6EDA">
        <w:rPr>
          <w:sz w:val="28"/>
          <w:szCs w:val="28"/>
        </w:rPr>
        <w:t>7</w:t>
      </w:r>
      <w:r w:rsidRPr="00BD4F9C">
        <w:rPr>
          <w:sz w:val="28"/>
          <w:szCs w:val="28"/>
        </w:rPr>
        <w:t xml:space="preserve"> / 201</w:t>
      </w:r>
      <w:r w:rsidR="001C6EDA">
        <w:rPr>
          <w:sz w:val="28"/>
          <w:szCs w:val="28"/>
        </w:rPr>
        <w:t>8</w:t>
      </w:r>
    </w:p>
    <w:p w:rsidR="001C6EDA" w:rsidRPr="00BD4F9C" w:rsidRDefault="001C6EDA" w:rsidP="00BD4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Anno scolastico 2018/2019</w:t>
      </w:r>
    </w:p>
    <w:p w:rsidR="00BD4EB2" w:rsidRPr="00BD4F9C" w:rsidRDefault="00BD4EB2" w:rsidP="00BD4E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4EB2" w:rsidRPr="00BD4F9C" w:rsidRDefault="00BD4EB2" w:rsidP="00BD4EB2">
      <w:pPr>
        <w:jc w:val="center"/>
        <w:rPr>
          <w:rFonts w:eastAsia="Times New Roman"/>
          <w:sz w:val="28"/>
          <w:szCs w:val="28"/>
        </w:rPr>
      </w:pPr>
      <w:r w:rsidRPr="00BD4F9C">
        <w:rPr>
          <w:rFonts w:eastAsia="Times New Roman"/>
          <w:sz w:val="28"/>
          <w:szCs w:val="28"/>
        </w:rPr>
        <w:t xml:space="preserve">LABORATORIO ECOSOSTENIBILE </w:t>
      </w:r>
    </w:p>
    <w:p w:rsidR="00BD4EB2" w:rsidRPr="00BD4F9C" w:rsidRDefault="00BD4EB2" w:rsidP="00BD4EB2">
      <w:pPr>
        <w:jc w:val="center"/>
        <w:rPr>
          <w:rFonts w:eastAsia="Times New Roman"/>
          <w:sz w:val="28"/>
          <w:szCs w:val="28"/>
        </w:rPr>
      </w:pPr>
      <w:r w:rsidRPr="00BD4F9C">
        <w:rPr>
          <w:rFonts w:eastAsia="Times New Roman"/>
          <w:sz w:val="28"/>
          <w:szCs w:val="28"/>
        </w:rPr>
        <w:t>“ FARFALLE ….FRAMMENTI DEL CREATO”</w:t>
      </w:r>
    </w:p>
    <w:p w:rsidR="00BD4EB2" w:rsidRPr="00BD4F9C" w:rsidRDefault="00BD4EB2" w:rsidP="00BD4EB2">
      <w:pPr>
        <w:jc w:val="center"/>
        <w:rPr>
          <w:rFonts w:eastAsia="Times New Roman"/>
          <w:sz w:val="28"/>
          <w:szCs w:val="28"/>
        </w:rPr>
      </w:pPr>
    </w:p>
    <w:p w:rsidR="00BD4EB2" w:rsidRPr="00BD4F9C" w:rsidRDefault="00BD4EB2" w:rsidP="00BD4EB2">
      <w:pPr>
        <w:jc w:val="center"/>
        <w:rPr>
          <w:rFonts w:eastAsia="Times New Roman"/>
          <w:sz w:val="28"/>
          <w:szCs w:val="28"/>
        </w:rPr>
      </w:pPr>
    </w:p>
    <w:p w:rsidR="00BD4EB2" w:rsidRPr="00BD4F9C" w:rsidRDefault="00BD4EB2" w:rsidP="00BD4EB2">
      <w:pPr>
        <w:jc w:val="both"/>
        <w:rPr>
          <w:rFonts w:eastAsia="Times New Roman"/>
          <w:sz w:val="28"/>
          <w:szCs w:val="28"/>
        </w:rPr>
      </w:pPr>
      <w:r w:rsidRPr="00BD4F9C">
        <w:rPr>
          <w:rFonts w:eastAsia="Times New Roman"/>
          <w:sz w:val="28"/>
          <w:szCs w:val="28"/>
        </w:rPr>
        <w:t xml:space="preserve">“IL MIGLIOR MODO PER AVVICINARE LE PERSONE AL TEMA DELLE FARFALLE, E’ QUELLA </w:t>
      </w:r>
      <w:proofErr w:type="spellStart"/>
      <w:r w:rsidRPr="00BD4F9C">
        <w:rPr>
          <w:rFonts w:eastAsia="Times New Roman"/>
          <w:sz w:val="28"/>
          <w:szCs w:val="28"/>
        </w:rPr>
        <w:t>DI</w:t>
      </w:r>
      <w:proofErr w:type="spellEnd"/>
      <w:r w:rsidRPr="00BD4F9C">
        <w:rPr>
          <w:rFonts w:eastAsia="Times New Roman"/>
          <w:sz w:val="28"/>
          <w:szCs w:val="28"/>
        </w:rPr>
        <w:t xml:space="preserve"> AVVICINARE LE FARFALLE ALLE PERSONE, SOLO COSI POTREMO FARLE INNAMMORARE DELLA LORO BELLEZZA E PARTECIPARE ALLA LORO SALVAGUARDIA”</w:t>
      </w:r>
    </w:p>
    <w:p w:rsidR="00BD4EB2" w:rsidRPr="00BD4F9C" w:rsidRDefault="00BD4EB2" w:rsidP="00BD4EB2">
      <w:pPr>
        <w:jc w:val="both"/>
        <w:rPr>
          <w:rFonts w:eastAsia="Times New Roman"/>
          <w:sz w:val="28"/>
          <w:szCs w:val="28"/>
        </w:rPr>
      </w:pPr>
    </w:p>
    <w:p w:rsidR="00BD4EB2" w:rsidRPr="00BD4F9C" w:rsidRDefault="001C6EDA" w:rsidP="00BD4EB2">
      <w:pPr>
        <w:jc w:val="center"/>
        <w:rPr>
          <w:rFonts w:eastAsia="Times New Roman"/>
          <w:sz w:val="28"/>
          <w:szCs w:val="28"/>
        </w:rPr>
      </w:pPr>
      <w:r w:rsidRPr="001C6EDA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06795" cy="4150360"/>
            <wp:effectExtent l="1905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B2" w:rsidRPr="00BD4F9C" w:rsidRDefault="00BD4EB2" w:rsidP="00BD4EB2">
      <w:pPr>
        <w:jc w:val="both"/>
        <w:rPr>
          <w:rFonts w:eastAsia="Times New Roman"/>
        </w:rPr>
      </w:pPr>
      <w:r w:rsidRPr="00BD4F9C">
        <w:rPr>
          <w:rFonts w:eastAsia="Times New Roman"/>
        </w:rPr>
        <w:br w:type="page"/>
      </w:r>
      <w:r w:rsidRPr="00BD4F9C">
        <w:rPr>
          <w:rFonts w:eastAsia="Times New Roman"/>
        </w:rPr>
        <w:lastRenderedPageBreak/>
        <w:t>La nostra Scuola è ubicata sul territorio di Pomigliano D’Arco, dove nonostante ci siano diversi spazi verdi (Parco delle Acque, Villa Comunale e terreni agrari limitrofi) si registra una carenza negli ecosistemi, che ostacola la sopravvivenza di alcune forme di vita animali e vegetali, come ad esempio le farfalle. Tale problematica, purtroppo non è relativa solo al nostro territorio, ma costituisce un problema di natura globale. Pertanto lo scopo del nostro progetto è quello di creare nei bambini un comportamento critico e propositivo verso il proprio contesto ambientale. Lo sviluppo delle capacità di osservazione dell’ambiente naturale consentirà di sviluppare in essi anche la formazione di un metodo scientifico, in quanto i bambini verranno abituati a riflettere e formulare semplici ipotesi, relative alle esperienze vissute. La nostra progettazione è partita dal presupposto che nulla accade per caso ed ogni elemento e strettamente collegato con l’altro. In natura, la vita brulica in mille e mille forme, dalle piante che nutrono gli erbivori, agli insetti che impollinano i fiori fino al fango che ospita i microrganismi che rendono fertile il terreno. Quest’insieme di elementi naturali e forme di vita che coesistono, si chiama ecosistema. Il progetto da noi sviluppato ha come intento di stimolare la curiosità nei bambini verso il mondo affascinante e colorato delle farfalle. Nonostante il loro aspetto fragile e delicato, le farfalle rivestono il ruolo fondamentale per la vita dell’uomo, in quanto grandi indicatori della salute del territorio.</w:t>
      </w:r>
    </w:p>
    <w:p w:rsidR="00BD4EB2" w:rsidRPr="00BD4F9C" w:rsidRDefault="00BD4EB2" w:rsidP="00BD4EB2">
      <w:pPr>
        <w:jc w:val="both"/>
        <w:rPr>
          <w:rFonts w:eastAsia="Times New Roman"/>
        </w:rPr>
      </w:pPr>
    </w:p>
    <w:p w:rsidR="00BD4EB2" w:rsidRPr="00BD4F9C" w:rsidRDefault="00BD4EB2" w:rsidP="00BD4EB2">
      <w:pPr>
        <w:autoSpaceDE w:val="0"/>
        <w:autoSpaceDN w:val="0"/>
        <w:adjustRightInd w:val="0"/>
        <w:ind w:left="720"/>
        <w:contextualSpacing/>
        <w:jc w:val="both"/>
        <w:rPr>
          <w:rFonts w:eastAsia="Times New Roman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7"/>
        <w:gridCol w:w="7993"/>
      </w:tblGrid>
      <w:tr w:rsidR="00BD4EB2" w:rsidRPr="00BD4F9C" w:rsidTr="00172B5C">
        <w:trPr>
          <w:trHeight w:val="567"/>
        </w:trPr>
        <w:tc>
          <w:tcPr>
            <w:tcW w:w="10440" w:type="dxa"/>
            <w:gridSpan w:val="2"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 xml:space="preserve">Programmazione annuale </w:t>
            </w:r>
          </w:p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BD4F9C">
              <w:rPr>
                <w:rFonts w:eastAsia="Times New Roman"/>
                <w:b/>
              </w:rPr>
              <w:t>a.s.</w:t>
            </w:r>
            <w:proofErr w:type="spellEnd"/>
            <w:r w:rsidRPr="00BD4F9C">
              <w:rPr>
                <w:rFonts w:eastAsia="Times New Roman"/>
                <w:b/>
              </w:rPr>
              <w:t xml:space="preserve"> 2017/2018</w:t>
            </w:r>
          </w:p>
        </w:tc>
      </w:tr>
      <w:tr w:rsidR="00BD4EB2" w:rsidRPr="00BD4F9C" w:rsidTr="00172B5C">
        <w:trPr>
          <w:trHeight w:val="689"/>
        </w:trPr>
        <w:tc>
          <w:tcPr>
            <w:tcW w:w="10440" w:type="dxa"/>
            <w:gridSpan w:val="2"/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sz w:val="28"/>
                <w:szCs w:val="28"/>
              </w:rPr>
              <w:t xml:space="preserve">Unità: </w:t>
            </w:r>
            <w:proofErr w:type="spellStart"/>
            <w:r w:rsidRPr="00BD4F9C">
              <w:rPr>
                <w:rFonts w:eastAsia="Calibri"/>
                <w:b/>
                <w:i/>
                <w:sz w:val="28"/>
                <w:szCs w:val="28"/>
              </w:rPr>
              <w:t>Farfalle….frammenti</w:t>
            </w:r>
            <w:proofErr w:type="spellEnd"/>
            <w:r w:rsidRPr="00BD4F9C">
              <w:rPr>
                <w:rFonts w:eastAsia="Calibri"/>
                <w:b/>
                <w:i/>
                <w:sz w:val="28"/>
                <w:szCs w:val="28"/>
              </w:rPr>
              <w:t xml:space="preserve"> del creato</w:t>
            </w:r>
          </w:p>
        </w:tc>
      </w:tr>
      <w:tr w:rsidR="00BD4EB2" w:rsidRPr="00BD4F9C" w:rsidTr="00172B5C">
        <w:trPr>
          <w:trHeight w:val="28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Istituto scolastico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II Circolo Didattico Pomigliano d’Arco</w:t>
            </w:r>
          </w:p>
        </w:tc>
      </w:tr>
      <w:tr w:rsidR="00BD4EB2" w:rsidRPr="00BD4F9C" w:rsidTr="00172B5C">
        <w:trPr>
          <w:trHeight w:val="27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 Classe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D4F9C">
              <w:rPr>
                <w:rFonts w:eastAsia="Calibri"/>
              </w:rPr>
              <w:t>Tutti gli alunni della scuola Infanzia/Primaria con differenziazione delle attività in base alle fasce d’età</w:t>
            </w:r>
          </w:p>
        </w:tc>
      </w:tr>
      <w:tr w:rsidR="00BD4EB2" w:rsidRPr="00BD4F9C" w:rsidTr="00172B5C">
        <w:trPr>
          <w:trHeight w:val="278"/>
        </w:trPr>
        <w:tc>
          <w:tcPr>
            <w:tcW w:w="2447" w:type="dxa"/>
            <w:tcBorders>
              <w:right w:val="single" w:sz="4" w:space="0" w:color="auto"/>
            </w:tcBorders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Tempi</w:t>
            </w:r>
          </w:p>
        </w:tc>
        <w:tc>
          <w:tcPr>
            <w:tcW w:w="7993" w:type="dxa"/>
            <w:tcBorders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Ottobre - giugno</w:t>
            </w:r>
          </w:p>
        </w:tc>
      </w:tr>
      <w:tr w:rsidR="00BD4EB2" w:rsidRPr="00BD4F9C" w:rsidTr="00172B5C">
        <w:trPr>
          <w:trHeight w:val="958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Traguardi per lo sviluppo delle competenze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BD4F9C">
              <w:rPr>
                <w:rFonts w:eastAsia="Calibri"/>
                <w:b/>
                <w:color w:val="000000"/>
              </w:rPr>
              <w:t>INFANZIA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Il sé e l’altro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Il bambino gioca in modo costruttivo e creativo con gli altri, sa argomentare, confrontarsi, sostenere le proprie ragioni con adulti e bambini.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Sviluppa il senso dell’identità personale, percepisce le proprie esigenze e i propri sentimenti, sa esprimerli in modo sempre più adeguato.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Riflette, si confronta, discute con gli adulti e con gli altri bambini e comincia e riconoscere la reciprocità di attenzione tra chi parla e chi ascolta.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Riconosce i più importanti segni della sua cultura e del territorio, le istituzioni, i servizi pubblici, il funzionamento delle piccole comunità e della città.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</w:p>
          <w:p w:rsidR="00BD4EB2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  <w:r w:rsidRPr="00BD4F9C">
              <w:rPr>
                <w:rFonts w:eastAsia="Times New Roman"/>
                <w:b/>
                <w:i/>
              </w:rPr>
              <w:t>Il corpo e il movimento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Il bambino vive pienamente la propria corporeità, ne percepisce il potenziale comunicativo ed espressivo, matura condotte che gli consentono una buona autonomia nella gestione della giornata a scuola.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Prova piacere nel movimento e sperimenta schemi posturali e motori, li applica nei giochi individuali e di gruppo, anche con l’uso di piccoli attrezzi ed è in grado di adattarli alle situazioni ambientali all’interno della scuola e all’aperto. 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  <w:r w:rsidRPr="00BD4F9C">
              <w:rPr>
                <w:rFonts w:eastAsia="Times New Roman"/>
                <w:b/>
                <w:i/>
              </w:rPr>
              <w:t>Immagini, suoni e colori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Il bambino comunica, esprime emozioni, racconta, utilizzando le varie possibilità che il linguaggio del corpo consente.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Inventa storie e sa esprimerle attraverso la drammatizzazione, il disegno, la pittura e altre attività manipolative; utilizza materiali e strumenti, tecniche espressive e creative; esplora le potenzialità offerte dalle tecnologie.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  <w:r w:rsidRPr="00BD4F9C">
              <w:rPr>
                <w:rFonts w:eastAsia="Times New Roman"/>
                <w:b/>
                <w:i/>
              </w:rPr>
              <w:t>I discorsi e le parole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Il bambino usa la lingua italiana, arricchisce e precisa il proprio lessico, comprende parole e discorsi, fa ipotesi sui significati.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Sa esprimere e comunicare agli altri emozioni, sentimenti, argomentazioni attraverso il linguaggio verbale che utilizza in differenti situazioni comunicative.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Sperimenta rime, filastrocche, drammatizzazioni; inventa nuove parole, cerca somiglianze e analogie tra i suoni e i significati.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Ascolta e comprende narrazioni, racconta e inventa storie, chiede e offre spiegazioni, usa il linguaggio per progettare attività e per definirne regole.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Ragiona sulla lingua, scopre la presenza di lingue diverse, riconosce e sperimenta la pluralità dei linguaggi, si misura con la creatività e la fantasia.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Si avvicina alla lingua scritta, esplora e sperimenta prime forme di comunicazione attraverso la scrittura, incontrando anche le tecnologie digitali e i nuovi media.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  <w:i/>
              </w:rPr>
            </w:pPr>
            <w:r w:rsidRPr="00BD4F9C">
              <w:rPr>
                <w:rFonts w:eastAsia="Times New Roman"/>
                <w:b/>
                <w:i/>
              </w:rPr>
              <w:t>La conoscenza del mondo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Il bambino raggruppa e ordina oggetti e materiali secondo criteri diversi, ne identifica alcune proprietà, confronta e valuta quantità; utilizza simboli per registrarle; esegue misurazioni usando strumenti alla sua portata.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Sa collocare le azioni quotidiane nel tempo della giornata e della settimana.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Riferisce correttamente eventi del passato recente; sa dire cosa potrà succedere in un futuro immediato e prossimo.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Osserva con attenzione il suo corpo, gli organismi viventi e i loro ambienti, i fenomeni naturali, accorgendosi dei loro cambiamenti.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Si interessa a macchine e strumenti tecnologici, sa scoprirne le funzioni e i possibili usi.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Ha familiarità sia con le strategie del contare e dell’operare con i numeri sia con quelle necessarie per eseguire le prime misurazioni di lunghezze, pesi, e altre quantità.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D4F9C">
              <w:rPr>
                <w:rFonts w:eastAsia="Calibri"/>
              </w:rPr>
              <w:t>Individua le posizioni di oggetti e persone nello spazio, usando termini come avanti/dietro, sopra/sotto, destra/sinistra, ecc; segue correttamente un percorso sulla base di indicazioni verbali.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PRIMARIA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  <w:b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Comunicazione nella madre lingua</w:t>
            </w:r>
            <w:r w:rsidRPr="00BD4F9C">
              <w:rPr>
                <w:rFonts w:eastAsia="Times New Roman"/>
              </w:rPr>
              <w:t xml:space="preserve">: L'allievo partecipa a scambi comunicativi (conversazione, discussione di classe o di gruppo) con compagni e insegnanti rispettando il turno e formulando messaggi chiari e pertinenti, in un registro il più possibile adeguato alla situazione.  • Ascolta e comprende testi orali "diretti" o "trasmessi" dai media cogliendone il senso, le informazioni principali e lo scopo. • Legge e comprende testi di vario tipo, continui e non continui, ne individua il senso globale e le informazioni principali, utilizzando strategie di lettura adeguate agli scopi.  • Utilizza abilità funzionali allo studio: individua nei testi scritti informazioni utili per l'apprendimento di un argomento dato e le mette in relazione; le sintetizza, in funzione anche dell'esposizione orale; acquisisce un primo nucleo di terminologia specifica.  • Legge testi di vario genere facenti parte della letteratura per l'infanzia, sia a voce alta sia in lettura silenziosa e autonoma e formula su di essi giudizi personali.  • Scrive testi corretti ortograficamente, chiari e coerenti, legati all'esperienza e alle diverse occasioni di scrittura che la scuola offre; rielabora testi parafrasandoli, completandoli, trasformandoli. • Capisce e utilizza nell'uso orale e scritto i vocaboli fondamentali e quelli di alto uso; capisce e utilizza i più frequenti termini specifici legati alle discipline di studio. </w:t>
            </w:r>
            <w:proofErr w:type="spellStart"/>
            <w:r w:rsidRPr="00BD4F9C">
              <w:rPr>
                <w:rFonts w:eastAsia="Times New Roman"/>
              </w:rPr>
              <w:t>•.È</w:t>
            </w:r>
            <w:proofErr w:type="spellEnd"/>
            <w:r w:rsidRPr="00BD4F9C">
              <w:rPr>
                <w:rFonts w:eastAsia="Times New Roman"/>
              </w:rPr>
              <w:t xml:space="preserve"> consapevole che nella comunicazione sono usate varietà diverse di lingua e lingue differenti (plurilinguismo). • 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Competenze in matematica</w:t>
            </w:r>
            <w:r w:rsidRPr="00BD4F9C">
              <w:rPr>
                <w:rFonts w:eastAsia="Times New Roman"/>
              </w:rPr>
              <w:t xml:space="preserve">: L’alunno si muove con sicurezza nel calcolo scritto e mentale con i numeri naturali e sa valutare l’opportunità di ricorrere a una calcolatrice.  • Riconosce e rappresenta forme del piano e dello spazio, relazioni e strutture che si trovano in natura o che sono state create dall’uomo.  • Descrive, denomina e classifica figure in base a caratteristiche geometriche, ne determina misure, progetta e costruisce modelli concreti di vario tipo.  • Utilizza strumenti per il disegno geometrico (riga, compasso, squadra) e i più comuni strumenti di misura (metro, goniometro...). • Ricerca dati per ricavare informazioni e costruisce rappresentazioni (tabelle e grafici). Ricava informazioni anche da dati rappresentati in tabelle e grafici.  • Riconosce e quantifica, in casi semplici, situazioni di incertezza.  • Legge e comprende testi che coinvolgono aspetti logici e matematici.  • Riesce a risolvere facili problemi in tutti gli ambiti di contenuto, mantenendo il controllo sia sul processo risolutivo, sia sui risultati. Descrive il procedimento seguito e riconosce strategie di soluzione diverse dalla propria. • Costruisce ragionamenti formulando ipotesi, sostenendo le proprie idee e confrontandosi con il punto di vista di altri. </w:t>
            </w:r>
            <w:proofErr w:type="spellStart"/>
            <w:r w:rsidRPr="00BD4F9C">
              <w:rPr>
                <w:rFonts w:eastAsia="Times New Roman"/>
              </w:rPr>
              <w:t>•Sviluppa</w:t>
            </w:r>
            <w:proofErr w:type="spellEnd"/>
            <w:r w:rsidRPr="00BD4F9C">
              <w:rPr>
                <w:rFonts w:eastAsia="Times New Roman"/>
              </w:rPr>
              <w:t xml:space="preserve"> un atteggiamento positivo rispetto alla matematica, attraverso esperienze significative, che gli hanno fatto intuire come gli strumenti matematici che ha imparato ad utilizzare siano utili per operare nella realtà.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 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 xml:space="preserve">Competenze in scienze: • </w:t>
            </w:r>
            <w:r w:rsidRPr="00BD4F9C">
              <w:rPr>
                <w:rFonts w:eastAsia="Times New Roman"/>
              </w:rPr>
              <w:t>L’alunno sviluppa atteggiamenti di curiosità e modi di guardare il mondo che lo stimolano a cercare spiegazioni di quello che vede succedere.  • Esplora i fenomeni con un approccio scientifico: con l’aiuto dell’insegnante, dei compagni, in modo autonomo, osserva e descrive lo svolgersi dei fatti, formula domande, anche sulla base di ipotesi personali, propone e realizza semplici esperimenti.  • Individua nei fenomeni somiglianze e differenze, fa misurazioni, registra dati significativi, identifica relazioni spazio/temporali. • Individua aspetti quantitativi e qualitativi nei fenomeni, produce rappresentazioni grafiche e schemi di livello adeguato, elabora semplici modelli. • Riconosce le principali caratteristiche e i modi di vivere di organismi animali e vegetali. • Ha consapevolezza della struttura e dello sviluppo del proprio corpo, nei suoi diversi organi e apparati, ne riconosce e descrive il funzionamento, utilizzando modelli intuitivi ed ha cura della sua salute. • Ha atteggiamenti di cura verso l’ambiente scolastico che condivide con gli altri; rispetta e apprezza il valore dell’ambiente sociale e naturale. • Espone in forma chiara ciò che ha sperimentato, utilizzando un linguaggio appropriato,. • Trova da varie fonti (libri, internet, discorsi degli adulti, ecc.) informazioni e spiegazioni sui problemi che lo interessano.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 xml:space="preserve">Competenze in geografia: </w:t>
            </w:r>
            <w:r w:rsidRPr="00BD4F9C">
              <w:rPr>
                <w:rFonts w:eastAsia="Times New Roman"/>
              </w:rPr>
              <w:t>L'alunno si orienta nello spazio circostante e sulle carte geografiche, utilizzando riferimenti topologici e punti cardinali. •  Coglie nei paesaggi mondiali della storia le progressive trasformazioni operate dall’uomo sul paesaggio naturale.  • Si rende conto che lo spazio geografico è un sistema territoriale, costituito da elementi fisici e antropici legati da rapporti di connessione e/o di interdipendenza.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Competenze in tecnologia:</w:t>
            </w:r>
            <w:r w:rsidRPr="00BD4F9C">
              <w:rPr>
                <w:rFonts w:eastAsia="Times New Roman"/>
              </w:rPr>
              <w:t xml:space="preserve"> L’alunno riconosce e identifica nell’ambiente che lo circonda elementi e fenomeni di tipo artificiale. • E' a conoscenza di alcuni processi di trasformazione di risorse e di consumo di energia, e del relativo impatto ambientale. • Conosce e utilizza semplici oggetti e strumenti di uso quotidiano ed è in grado di descriverne la funzione principale e la struttura e di spiegarne il funzionamento. • Si orienta tra i diversi mezzi di comunicazione ed è in grado di farne un uso adeguato a seconda delle diverse situazioni.  • Produce semplici modelli o rappresentazioni grafiche del proprio operato utilizzando elementi del disegno tecnico o strumenti multimediali. 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Consapevolezza ed espressione culturale: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Arte:</w:t>
            </w:r>
            <w:r w:rsidRPr="00BD4F9C">
              <w:rPr>
                <w:rFonts w:eastAsia="Times New Roman"/>
              </w:rPr>
              <w:t xml:space="preserve"> 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 • È in grado di osservare, esplorare, descrivere e leggere immagini (quali opere d’arte, fotografie, manifesti, fumetti) e messaggi multimediali (quali spot, brevi filmati, videoclip, ecc.)  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Ed.</w:t>
            </w:r>
            <w:r w:rsidRPr="00BD4F9C">
              <w:rPr>
                <w:rFonts w:eastAsia="Times New Roman"/>
              </w:rPr>
              <w:t xml:space="preserve"> </w:t>
            </w:r>
            <w:r w:rsidRPr="00BD4F9C">
              <w:rPr>
                <w:rFonts w:eastAsia="Times New Roman"/>
                <w:b/>
                <w:i/>
              </w:rPr>
              <w:t xml:space="preserve">Fisica: </w:t>
            </w:r>
            <w:r w:rsidRPr="00BD4F9C">
              <w:rPr>
                <w:rFonts w:eastAsia="Times New Roman"/>
              </w:rPr>
              <w:t xml:space="preserve">L’alunno acquisisce consapevolezza di sé attraverso la percezione del proprio corpo e la padronanza degli schemi motori e posturali nel continuo adattamento alle variabili spaziali e temporali contingenti. • Utilizza il linguaggio corporeo e motorio per comunicare ed esprimere i propri stati d’animo, anche attraverso la drammatizzazione e le esperienze </w:t>
            </w:r>
            <w:proofErr w:type="spellStart"/>
            <w:r w:rsidRPr="00BD4F9C">
              <w:rPr>
                <w:rFonts w:eastAsia="Times New Roman"/>
              </w:rPr>
              <w:t>ritmico-musicali</w:t>
            </w:r>
            <w:proofErr w:type="spellEnd"/>
            <w:r w:rsidRPr="00BD4F9C">
              <w:rPr>
                <w:rFonts w:eastAsia="Times New Roman"/>
              </w:rPr>
              <w:t xml:space="preserve"> e coreutiche. • Sperimenta una pluralità di esperienze che permettono di maturare competenze di </w:t>
            </w:r>
            <w:proofErr w:type="spellStart"/>
            <w:r w:rsidRPr="00BD4F9C">
              <w:rPr>
                <w:rFonts w:eastAsia="Times New Roman"/>
              </w:rPr>
              <w:t>giocosport</w:t>
            </w:r>
            <w:proofErr w:type="spellEnd"/>
            <w:r w:rsidRPr="00BD4F9C">
              <w:rPr>
                <w:rFonts w:eastAsia="Times New Roman"/>
              </w:rPr>
              <w:t xml:space="preserve"> anche come orientamento alla futura pratica sportiva.  • Sperimenta, in forma semplificata e progressivamente sempre più complessa, diverse gestualità tecniche.  • Agisce rispettando i criteri base di sicurezza per sé e per gli altri, sia nel movimento che nell’uso degli attrezzi e trasferisce tale competenza nell’ambiente scolastico ed extrascolastico. • Riconosce alcuni essenziali principi relativi al proprio benessere psico-fisico legati alla cura del proprio corpo, a un corretto regime alimentare e alla prevenzione dell’uso di sostanze che inducono dipendenza.  • Comprende, all’interno delle varie occasioni di gioco e di sport, il valore delle regole e l’importanza di rispettarle.</w:t>
            </w:r>
          </w:p>
          <w:p w:rsidR="00BD4EB2" w:rsidRPr="008A53C3" w:rsidRDefault="00BD4EB2" w:rsidP="00172B5C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>Spirito d’iniziativa e imprenditorialità:</w:t>
            </w:r>
            <w:r w:rsidRPr="00BD4F9C">
              <w:rPr>
                <w:rFonts w:eastAsia="Times New Roman"/>
              </w:rPr>
              <w:t xml:space="preserve"> Effettuare valutazioni rispetto alle informazioni, ai compiti, al proprio lavoro, al contesto; valutare alternative, prendere decisioni Assumere e portare a termine compiti e iniziative Pianificare e organizzare il proprio lavoro; realizzare semplici progetti Trovare soluzioni nuove a problemi di esperienza; adottare strategie di </w:t>
            </w:r>
            <w:proofErr w:type="spellStart"/>
            <w:r w:rsidRPr="00BD4F9C">
              <w:rPr>
                <w:rFonts w:eastAsia="Times New Roman"/>
              </w:rPr>
              <w:t>problem</w:t>
            </w:r>
            <w:proofErr w:type="spellEnd"/>
            <w:r w:rsidRPr="00BD4F9C">
              <w:rPr>
                <w:rFonts w:eastAsia="Times New Roman"/>
              </w:rPr>
              <w:t xml:space="preserve"> </w:t>
            </w:r>
            <w:proofErr w:type="spellStart"/>
            <w:r w:rsidRPr="00BD4F9C">
              <w:rPr>
                <w:rFonts w:eastAsia="Times New Roman"/>
              </w:rPr>
              <w:t>solving</w:t>
            </w:r>
            <w:proofErr w:type="spellEnd"/>
            <w:r w:rsidRPr="00BD4F9C">
              <w:rPr>
                <w:rFonts w:eastAsia="Times New Roman"/>
              </w:rPr>
              <w:t xml:space="preserve"> </w:t>
            </w:r>
          </w:p>
          <w:p w:rsidR="00BD4EB2" w:rsidRPr="008A53C3" w:rsidRDefault="00BD4EB2" w:rsidP="00172B5C">
            <w:pPr>
              <w:rPr>
                <w:rFonts w:eastAsia="Times New Roman"/>
                <w:sz w:val="16"/>
                <w:szCs w:val="16"/>
              </w:rPr>
            </w:pPr>
          </w:p>
          <w:p w:rsidR="00BD4EB2" w:rsidRPr="00BD4F9C" w:rsidRDefault="00BD4EB2" w:rsidP="00172B5C">
            <w:pPr>
              <w:widowControl w:val="0"/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  <w:b/>
                <w:i/>
              </w:rPr>
              <w:t xml:space="preserve">Competenze sociali e civiche: </w:t>
            </w:r>
            <w:r w:rsidRPr="00BD4F9C">
              <w:rPr>
                <w:rFonts w:eastAsia="Times New Roman"/>
              </w:rPr>
              <w:t>Riconoscere i meccanismi, i sistemi e le organizzazioni che regolano i rapporti tra i cittadini (istituzioni statali e civili), a livello locale e nazionale, e i principi che costituiscono il fondamento etico delle società (equità, libertà, coesione sociale), sanciti dalla Costituzione, dal diritto nazionale e dalle Carte Internazionali. A partire dall’ambito scolastico, assumere responsabilmente atteggiamenti, ruoli e comportamenti di partecipazione attiva e comunitaria. Sviluppare modalità consapevoli di esercizio della convivenza civile, di consapevolezza di sé, rispetto delle diversità, di confronto responsabile e di dialogo; comprendere il significato delle regole per la convivenza sociale e rispettarle. Esprimere e manifestare riflessioni sui valori della convivenza, della democrazia e della cittadinanza; riconoscersi e agire come persona in grado di intervenire sulla realtà apportando un proprio originale e positivo contributo.</w:t>
            </w:r>
          </w:p>
          <w:p w:rsidR="00BD4EB2" w:rsidRPr="008A53C3" w:rsidRDefault="00BD4EB2" w:rsidP="00172B5C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BD4F9C">
              <w:rPr>
                <w:rFonts w:eastAsia="Times New Roman"/>
              </w:rPr>
              <w:t xml:space="preserve"> </w:t>
            </w:r>
          </w:p>
          <w:p w:rsidR="00BD4EB2" w:rsidRPr="00BD4F9C" w:rsidRDefault="00BD4EB2" w:rsidP="00172B5C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BD4F9C">
              <w:rPr>
                <w:rFonts w:eastAsia="Times New Roman"/>
                <w:b/>
                <w:i/>
              </w:rPr>
              <w:t>Imparare ad imparare:</w:t>
            </w:r>
            <w:r w:rsidRPr="00BD4F9C">
              <w:rPr>
                <w:rFonts w:eastAsia="Times New Roman"/>
              </w:rPr>
              <w:t xml:space="preserve"> Acquisire ed interpretare l’informazione. Individuare collegamenti e relazioni; trasferire in altri contesti.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</w:t>
            </w:r>
          </w:p>
        </w:tc>
      </w:tr>
      <w:tr w:rsidR="00BD4EB2" w:rsidRPr="00BD4F9C" w:rsidTr="00172B5C">
        <w:trPr>
          <w:trHeight w:val="693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Competenza da promuovere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</w:p>
        </w:tc>
        <w:tc>
          <w:tcPr>
            <w:tcW w:w="7993" w:type="dxa"/>
          </w:tcPr>
          <w:p w:rsidR="00BD4EB2" w:rsidRPr="00BD4F9C" w:rsidRDefault="00BD4EB2" w:rsidP="00172B5C">
            <w:pPr>
              <w:jc w:val="both"/>
              <w:rPr>
                <w:rFonts w:eastAsia="Times New Roman"/>
                <w:b/>
                <w:bCs/>
                <w:i/>
              </w:rPr>
            </w:pPr>
            <w:r w:rsidRPr="00BD4F9C">
              <w:rPr>
                <w:rFonts w:eastAsia="Times New Roman"/>
                <w:b/>
                <w:bCs/>
                <w:i/>
              </w:rPr>
              <w:t>Competenza matematica e competenza di base in scienza e tecnologia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b/>
                <w:bCs/>
                <w:i/>
              </w:rPr>
            </w:pPr>
            <w:r w:rsidRPr="00BD4F9C">
              <w:rPr>
                <w:rFonts w:eastAsia="Times New Roman"/>
                <w:b/>
                <w:bCs/>
                <w:i/>
              </w:rPr>
              <w:t>Imparare ad imparare</w:t>
            </w:r>
          </w:p>
          <w:p w:rsidR="00BD4EB2" w:rsidRPr="00BD4F9C" w:rsidRDefault="00BD4EB2" w:rsidP="00172B5C">
            <w:pPr>
              <w:shd w:val="clear" w:color="auto" w:fill="FFFFFF"/>
              <w:rPr>
                <w:rFonts w:eastAsia="Times New Roman"/>
                <w:b/>
                <w:bCs/>
                <w:i/>
              </w:rPr>
            </w:pPr>
            <w:r w:rsidRPr="00BD4F9C">
              <w:rPr>
                <w:rFonts w:eastAsia="Times New Roman"/>
                <w:b/>
                <w:bCs/>
                <w:i/>
              </w:rPr>
              <w:t>Competenze sociali e civiche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b/>
                <w:bCs/>
                <w:i/>
              </w:rPr>
            </w:pPr>
            <w:r w:rsidRPr="00BD4F9C">
              <w:rPr>
                <w:rFonts w:eastAsia="Times New Roman"/>
                <w:b/>
                <w:bCs/>
                <w:i/>
              </w:rPr>
              <w:t>Spirito di iniziativa e imprenditorialità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b/>
                <w:bCs/>
                <w:i/>
                <w:color w:val="000000"/>
              </w:rPr>
              <w:t>Comunicazione nella madrelingua o lingua di istruzione</w:t>
            </w:r>
          </w:p>
        </w:tc>
      </w:tr>
      <w:tr w:rsidR="00BD4EB2" w:rsidRPr="00BD4F9C" w:rsidTr="00172B5C">
        <w:trPr>
          <w:trHeight w:val="702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Conoscenze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BD4F9C">
              <w:rPr>
                <w:rFonts w:eastAsia="Calibri"/>
                <w:b/>
                <w:color w:val="000000"/>
              </w:rPr>
              <w:t>SCUOLA DELL’INFANZIA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I discorsi e le parole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Principali strutture della lingua italiana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Elementi di base delle funzioni della lingua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Lessico fondamentale per la gestione di semplici comunicazioni orali Principi essenziali di organizzazione del discorso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Principali connettivi logici Parti variabili del discorso e gli elementi           principali della frase semplice.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La conoscenza del mondo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Concetti temporali (prima, dopo,durante, mentre) di successione, contemporaneità, durata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Linee del tempo Periodizzazioni: giorno/notte; fasi della giornata; giorni, settimane, mesi, stagioni, anni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Concetti spaziali e topologici (vicino,lontano, sopra, sotto, avanti, dietro, destra, sinistra …)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Raggruppamenti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Seriazioni e ordinamenti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Serie e ritmi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Simboli, mappe e percorsi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Figure e forme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Numeri e numerazione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Strumenti e tecniche di misura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Tutti i campi di esperienza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Semplici strategie di memorizzazione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Schemi, tabelle, scalette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Semplici strategie di organizzazione del proprio tempo e del proprio lavoro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Regole della discussione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 ruoli e la loro funzione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Modalità di rappresentazione grafica (schemi, tabelle, grafici)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Fasi di un’azione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Modalità di decisione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Il sé e l’altro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Gruppi sociali riferiti all’esperienza, loro ruoli e funzioni: famiglia, scuola, vicinato, comunità di appartenenza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Regole fondamentali della convivenza nei gruppi di appartenenza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Regole per la sicurezza in casa, a scuola, nell’ambiente, in strada.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Regole della vita e del lavoro in classe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Significato della regola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Usi e costumi del proprio territorio, del Paese e di altri Paesi (portati eventualmente da allievi provenienti da altri luoghi)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BD4F9C">
              <w:rPr>
                <w:rFonts w:eastAsia="Calibri"/>
                <w:b/>
                <w:color w:val="000000"/>
              </w:rPr>
              <w:t>SCUOLA PRIMARIA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b/>
                <w:bCs/>
                <w:i/>
                <w:color w:val="000000"/>
              </w:rPr>
              <w:t>Comunicazione nella madrelingua o lingua di istruzione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Principali strutture grammaticali della lingua italiana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Elementi di base delle funzioni della lingua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Lessico fondamentale per la gestione di semplici comunicazioni orali in contesti formali e informali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Contesto, scopo, destinatario della comunicazione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Codici fondamentali della comunicazione orale, verbale e non verbale Principi essenziali di organizzazione del discorso descrittivo, narrativo, espositivo, argomentativo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Strutture essenziali dei testi narrativi, espositivi, argomentativi Principali connettivi logici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Varietà lessicali in rapporto ad ambiti e contesti diversi: linguaggi specifici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Tecniche di lettura analitica e sintetica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Tecniche di lettura espressiva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Denotazione e connotazione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Principali generi letterari, con particolare attenzione ai testi narrativi, descrittivi, poetici, </w:t>
            </w:r>
            <w:proofErr w:type="spellStart"/>
            <w:r w:rsidRPr="00BD4F9C">
              <w:rPr>
                <w:rFonts w:eastAsia="Calibri"/>
                <w:color w:val="000000"/>
              </w:rPr>
              <w:t>pragmatico-sociali</w:t>
            </w:r>
            <w:proofErr w:type="spellEnd"/>
            <w:r w:rsidRPr="00BD4F9C">
              <w:rPr>
                <w:rFonts w:eastAsia="Calibri"/>
                <w:color w:val="000000"/>
              </w:rPr>
              <w:t xml:space="preserve"> vicini all’esperienza dei bambini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b/>
                <w:bCs/>
                <w:i/>
                <w:color w:val="000000"/>
              </w:rPr>
              <w:t>Competenza matematica e competenza di base in scienza e tecnologia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Gli insiemi numerici: rappresentazioni, operazioni, ordinamento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I sistemi di numerazione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Operazioni e proprietà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Sistemi di numerazione diversi nello spazio e nel tempo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Figure geometriche piane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Piano e coordinate cartesiani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Misure di grandezza; perimetro e area dei poligoni.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Misurazione e rappresentazione in scala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Le fasi risolutive di un problema e loro rappresentazioni con diagrammi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Tecniche risolutive di un problema che utilizzano frazioni, proporzioni, percentuali, formule geometriche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Unità di misura diverse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Grandezze</w:t>
            </w:r>
            <w:r w:rsidRPr="00BD4F9C">
              <w:rPr>
                <w:rFonts w:eastAsia="Calibri"/>
                <w:b/>
                <w:i/>
                <w:color w:val="000000"/>
              </w:rPr>
              <w:t xml:space="preserve"> </w:t>
            </w:r>
            <w:r w:rsidRPr="00BD4F9C">
              <w:rPr>
                <w:rFonts w:eastAsia="Calibri"/>
                <w:color w:val="000000"/>
              </w:rPr>
              <w:t xml:space="preserve">equivalenti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Frequenza,</w:t>
            </w:r>
            <w:r w:rsidRPr="00BD4F9C">
              <w:rPr>
                <w:rFonts w:eastAsia="Calibri"/>
                <w:b/>
                <w:i/>
                <w:color w:val="000000"/>
              </w:rPr>
              <w:t xml:space="preserve"> </w:t>
            </w:r>
            <w:r w:rsidRPr="00BD4F9C">
              <w:rPr>
                <w:rFonts w:eastAsia="Calibri"/>
                <w:color w:val="000000"/>
              </w:rPr>
              <w:t>media, percentuale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Elementi essenziali di logica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Elementi essenziali di calcolo probabilistico e combinatorio.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Concetti geometrici e fisici per la misura e la manipolazione dei materiali Classificazioni, seriazioni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Materiali e loro caratteristiche: trasformazioni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Fenomeni fisici e chimici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Energia: concetto, fonti, trasformazione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Ecosistemi e loro organizzazione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Viventi e non viventi e loro caratteristiche: classificazioni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Relazioni organismi/ambiente; organi/funzioni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Relazioni uomo/ambiente/ecosistemi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Fenomeni atmosferici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Proprietà e caratteristiche dei materiali più comuni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Modalità di manipolazione dei materiali più comuni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Oggetti e utensili di uso comune, loro funzioni e trasformazione nel tempo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Geografia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Elementi di cartografia: tipi di carte, riduzione in scala, simbologia.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Paesaggi fisici, fasce climatiche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Elementi di orientamento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Paesaggi naturali e antropici (uso umano del territorio)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Imparare ad imparare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Metodologie e strumenti di ricerca dell’informazione: bibliografie, schedari, dizionari, indici, motori di ricerca, testimonianze, reperti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Metodologie e strumenti di organizzazione delle informazioni: sintesi, scalette, grafici, tabelle, diagrammi, mappe concettuali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Leggi della memoria e strategie di memorizzazione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Stili cognitivi e di apprendimento; strategie di studio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Strategie di autoregolazione e di organizzazione del tempo, delle priorità, delle risorse.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Competenze sociali e civiche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Significato di “gruppo” e di “comunità”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Significato di essere “cittadino” 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Significato dell’essere cittadini del mondo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Differenza fra “comunità” e “società”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Struttura del comune, della provincia e della Regione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Significato dei concetti di diritto, dovere, di responsabilità, di identità, di libertà Organi internazionali, per scopi umanitari e difesa dell’ambiente vicini all’esperienza: ONU, UNICEF, </w:t>
            </w:r>
            <w:proofErr w:type="spellStart"/>
            <w:r w:rsidRPr="00BD4F9C">
              <w:rPr>
                <w:rFonts w:eastAsia="Calibri"/>
                <w:color w:val="000000"/>
              </w:rPr>
              <w:t>WWF…</w:t>
            </w:r>
            <w:proofErr w:type="spellEnd"/>
            <w:r w:rsidRPr="00BD4F9C">
              <w:rPr>
                <w:rFonts w:eastAsia="Calibri"/>
                <w:color w:val="000000"/>
              </w:rPr>
              <w:t>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Spirito d’iniziativa e intraprendenza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Strumenti per la decisione: tabelle dei pro e dei contro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Modalità di decisione riflessiva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Organizzazione di un’agenda giornaliera e settimanale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Le fasi di una procedura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Diagrammi di flusso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Fasi del </w:t>
            </w:r>
            <w:proofErr w:type="spellStart"/>
            <w:r w:rsidRPr="00BD4F9C">
              <w:rPr>
                <w:rFonts w:eastAsia="Calibri"/>
                <w:color w:val="000000"/>
              </w:rPr>
              <w:t>problem</w:t>
            </w:r>
            <w:proofErr w:type="spellEnd"/>
            <w:r w:rsidRPr="00BD4F9C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D4F9C">
              <w:rPr>
                <w:rFonts w:eastAsia="Calibri"/>
                <w:color w:val="000000"/>
              </w:rPr>
              <w:t>solving</w:t>
            </w:r>
            <w:proofErr w:type="spellEnd"/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Arte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Elementi essenziali per la lettura/ascolto di un’opera musicale o d’arte (pittura, architettura, plastica, fotografia, film, musica) e per la produzione di elaborati musicali, grafici, plastici, visivi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Principali forme di espressione artistica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Generi e tipologie testuali della letteratura, dell’arte, della cinematografia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Tecniche di rappresentazione grafica, plastica, audiovisiva</w:t>
            </w:r>
          </w:p>
        </w:tc>
      </w:tr>
      <w:tr w:rsidR="00BD4EB2" w:rsidRPr="00BD4F9C" w:rsidTr="00172B5C">
        <w:trPr>
          <w:trHeight w:val="971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Abilità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BD4F9C">
              <w:rPr>
                <w:rFonts w:eastAsia="Calibri"/>
                <w:b/>
                <w:color w:val="000000"/>
              </w:rPr>
              <w:t>SCUOLA DELL’INFANZIA</w:t>
            </w:r>
          </w:p>
          <w:p w:rsidR="00BD4EB2" w:rsidRPr="00CD27C7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I discorsi e le parole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Si esprime in modo comprensibile e strutturato per comunicare i propri pensieri, vissuti, bisogni, esperienze.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Ascolta le comunicazioni altrui intervenendo in modo appropriato.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Riferisce il contenuto generale di comunicazioni ascoltate, di testi narrati, di contenuti audiovisivi visti.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Esegue correttamente consegne seguendo istruzioni.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Inventa semplici narrazioni a scopo di gioco o di racconto.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Realizza semplici esperienze di scrittura; scrivere il proprio nome, copiare parole a corredo di disegni, ecc.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La conoscenza del mondo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Utilizza organizzatori spaziali e temporali per orientarsi nel tempo e nello spazio Mette in corretta sequenza esperienze, azioni, avvenimenti (giorni, </w:t>
            </w:r>
            <w:proofErr w:type="spellStart"/>
            <w:r w:rsidRPr="00BD4F9C">
              <w:rPr>
                <w:rFonts w:eastAsia="Calibri"/>
                <w:color w:val="000000"/>
              </w:rPr>
              <w:t>mesi…</w:t>
            </w:r>
            <w:proofErr w:type="spellEnd"/>
            <w:r w:rsidRPr="00BD4F9C">
              <w:rPr>
                <w:rFonts w:eastAsia="Calibri"/>
                <w:color w:val="000000"/>
              </w:rPr>
              <w:t>), eventi della propria storia anche nel raccontare; riferisce le fasi di una procedura o di un semplice esperimento.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Osserva e individua caratteristiche dell’ambiente e del paesaggio e ne distingue le trasformazioni dovute al tempo o all’azione di agenti diversi.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Raggruppa, ordina, seria oggetti; effettua corrispondenze biunivoche, realizza sequenze grafiche, ritmi, ecc.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quantificatori; numera.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semplici manufatti tecnologici e ne spiega la funzione e il funzionamento.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Distingue e individua le caratteristiche dei materiali di uso quotidiano.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semplici diagrammi e tabelle per organizzare dati.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>Tutti i campi di esperienza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Individua relazioni tra oggetti, avvenimenti (relazioni spaziali, temporali, causali, </w:t>
            </w:r>
            <w:proofErr w:type="spellStart"/>
            <w:r w:rsidRPr="00BD4F9C">
              <w:rPr>
                <w:rFonts w:eastAsia="Calibri"/>
                <w:color w:val="000000"/>
              </w:rPr>
              <w:t>funzionali…</w:t>
            </w:r>
            <w:proofErr w:type="spellEnd"/>
            <w:r w:rsidRPr="00BD4F9C">
              <w:rPr>
                <w:rFonts w:eastAsia="Calibri"/>
                <w:color w:val="000000"/>
              </w:rPr>
              <w:t>) e le spiega.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Formula ipotesi per spiegare fenomeni o fatti nuovi e sconosciuti.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Individua problemi e formula semplici ipotesi e procedure solutive.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Ricava informazioni da spiegazioni, schemi, tabelle, filmati …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strumenti predisposti per organizzare dati.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Motiva le proprie scelte.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</w:rPr>
            </w:pPr>
            <w:r w:rsidRPr="00BD4F9C">
              <w:rPr>
                <w:rFonts w:eastAsia="Calibri"/>
                <w:b/>
                <w:i/>
                <w:color w:val="000000"/>
              </w:rPr>
              <w:t xml:space="preserve">Il sé e l’altro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Riferisce i propri stati d’animo e li riconosce sugli altri; li esprimer in modo appropriato.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Conosce e riferisce eventi della storia personale e familiare e tradizioni e usanze del proprio ambiente di vita.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Formula ipotesi e riflessioni sui doveri e sui diritti, sulla giustizia, sulla corretta convivenza, sulle </w:t>
            </w:r>
            <w:proofErr w:type="spellStart"/>
            <w:r w:rsidRPr="00BD4F9C">
              <w:rPr>
                <w:rFonts w:eastAsia="Calibri"/>
                <w:color w:val="000000"/>
              </w:rPr>
              <w:t>regole…</w:t>
            </w:r>
            <w:proofErr w:type="spellEnd"/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Collabora nel gioco e nel lavoro, porta aiuto.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Osserva le regole poste dagli adulti e condivise nel gruppo.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Osserva comportamenti rispettosi della salute e della sicurezza, delle persone, delle cose, degli animali e dell’ambiente.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Osserva comportamenti rispettosi e di accoglienza verso  i compagni nuovi o portatori di elementi di diversità per provenienza, condizione, lingua, ecc.  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Prende iniziative di gioco e di lavoro.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Collabora e partecipa alle attività collettive.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Osserva situazioni e fenomeni, formula ipotesi e valutazioni.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Individua semplici soluzioni a problemi di esperienza.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Prende decisioni relative a giochi o a compiti, in presenza di più possibilità.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Ipotizza semplici procedure o sequenze di operazioni per lo svolgimento di un compito o la realizzazione di un gioco.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Esprime valutazioni sul proprio lavoro e sulle proprie azioni.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Drammatizza racconti, narrazioni, filmati.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BD4F9C">
              <w:rPr>
                <w:rFonts w:eastAsia="Calibri"/>
                <w:b/>
                <w:color w:val="000000"/>
              </w:rPr>
              <w:t>SCUOLA PRIMARIA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ITALIANO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Interagisce in modo efficace in diverse situazioni comunicative, rispettando gli interlocutori, le regole della conversazione e osservando un registro adeguato al contesto e ai destinatari.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Ascolta e comprende testi di vario tipo "diretti" e "trasmessi" dai media, riferendone il significato </w:t>
            </w:r>
            <w:proofErr w:type="spellStart"/>
            <w:r w:rsidRPr="00BD4F9C">
              <w:rPr>
                <w:rFonts w:eastAsia="Calibri"/>
                <w:color w:val="000000"/>
              </w:rPr>
              <w:t>es</w:t>
            </w:r>
            <w:proofErr w:type="spellEnd"/>
            <w:r w:rsidRPr="00BD4F9C">
              <w:rPr>
                <w:rFonts w:eastAsia="Calibri"/>
                <w:color w:val="000000"/>
              </w:rPr>
              <w:t xml:space="preserve"> esprimendo valutazioni e giudizi.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Espone oralmente all'insegnante e ai compagni argomenti di studio e di ricerca, anche avvalendosi di supporti specifici (schemi, mappe, presentazioni al computer, ecc.).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Legge testi di vario genere e tipologia esprimendo giudizi e ricavandone informazioni.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Scrive correttamente testi di tipo diverso (narrativo, descrittivo, espositivo, regolativo, argomentativo) adeguati a situazione, argomento, scopo, destinatario. 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Comprende e usa in modo appropriato le parole del vocabolario.  Riconosce e usa termini specialistici in base ai campi di discorso. Padroneggia e applica in situazioni diverse le conoscenze fondamentali relative al lessico, alla morfologia, alla sintassi.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MATEMATICA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L’alunno si muove con sicurezza nel calcolo, ne padroneggia le diverse rappresentazioni e stima la grandezza di un numero e il risultato di operazioni.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Riconosce e denomina le forme del piano e dello spazio, le loro rappresentazioni e individua le relazioni tra gli elementi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Analizza e interpreta rappresentazioni di dati per ricavarne informazioni e prendere decisioni.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Riconosce e risolve problemi in contesti diversi valutando le informazioni.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Spiega il procedimento seguito, anche in forma scritta; confronta procedimenti diversi e riesce a passare da un problema specifico a una classe di problemi.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Sa utilizzare i dati matematici e la logica per sostenere argomentazioni e supportare informazioni.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Nelle situazioni di incertezza legate all’esperienza si orienta con valutazioni di probabilità.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Attraverso esperienze significative, utilizza strumenti matematici appresi per operare nella realtà.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SCIENZE 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Osserva e riconosce regolarità o differenze nell’ambito naturale; utilizza e opera classificazioni.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Analizza un fenomeno naturale attraverso la raccolta di dati, l’analisi e la rappresentazione; individua grandezze e relazioni che entrano in gioco nel fenomeno stesso.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semplici strumenti e procedure di laboratorio per interpretare fenomeni naturali o verificare le ipotesi di partenza.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Spiega, utilizzando un linguaggio specifico, i risultati ottenuti dagli esperimenti, anche con l’uso di disegni e schemi.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Riconosce alcune problematiche scientifiche di attualità e utilizza le conoscenze per assumere comportamenti responsabili (stili di vita, rispetto dell’</w:t>
            </w:r>
            <w:proofErr w:type="spellStart"/>
            <w:r w:rsidRPr="00BD4F9C">
              <w:rPr>
                <w:rFonts w:eastAsia="Calibri"/>
                <w:color w:val="000000"/>
              </w:rPr>
              <w:t>ambiente…</w:t>
            </w:r>
            <w:proofErr w:type="spellEnd"/>
            <w:r w:rsidRPr="00BD4F9C">
              <w:rPr>
                <w:rFonts w:eastAsia="Calibri"/>
                <w:color w:val="000000"/>
              </w:rPr>
              <w:t xml:space="preserve">). Realizza elaborati, che tengano conto dei fattori scientifici, tecnologici e sociali dell’uso di una data risorsa naturale (acqua, energie, rifiuti, inquinamento, </w:t>
            </w:r>
            <w:proofErr w:type="spellStart"/>
            <w:r w:rsidRPr="00BD4F9C">
              <w:rPr>
                <w:rFonts w:eastAsia="Calibri"/>
                <w:color w:val="000000"/>
              </w:rPr>
              <w:t>rischi…</w:t>
            </w:r>
            <w:proofErr w:type="spellEnd"/>
            <w:r w:rsidRPr="00BD4F9C">
              <w:rPr>
                <w:rFonts w:eastAsia="Calibri"/>
                <w:color w:val="000000"/>
              </w:rPr>
              <w:t xml:space="preserve">) 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TECNOLOGIA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Riconosce nell’ambiente che lo circonda i principali sistemi tecnologici e le interrelazioni con l’uomo e l’ambiente.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Fa ipotesi sulle possibili conseguenze di una decisione o di una scelta di tipo tecnologico, riconoscendo opportunità e rischi.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Conosce e utilizza oggetti, strumenti e macchine di uso comune, li distingue e li descrive in base alla funzione, alla forma, alla struttura e ai materiali.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adeguate risorse materiali, informative e organizzative per la progettazione e la realizzazione di semplici prodotti, anche di tipo digitale. Conosce le proprietà e le caratteristiche dei diversi mezzi di comunicazione e li utilizza in modo efficace e responsabile rispetto alle proprie necessità di studio e socializzazione.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Utilizza comunicazioni procedurali e istruzioni tecniche per eseguire compiti operativi complessi, anche collaborando e cooperando con i compagni.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Progetta e realizza rappresentazioni grafiche, relative alla struttura e al funzionamento di sistemi materiali o immateriali, utilizzando elementi del disegno tecnico o altri linguaggi multimediali e di programmazione anche collaborando e cooperando con i compagni.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TUTTE LE DISCIPLINE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Pone domande pertinenti.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Reperisce informazioni da varie fonti.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Organizza le informazioni (ordinare – confrontare – collegare).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Applica strategie di studio.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Argomenta in modo critico le conoscenze acquisite.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proofErr w:type="spellStart"/>
            <w:r w:rsidRPr="00BD4F9C">
              <w:rPr>
                <w:rFonts w:eastAsia="Calibri"/>
                <w:color w:val="000000"/>
              </w:rPr>
              <w:t>Autovaluta</w:t>
            </w:r>
            <w:proofErr w:type="spellEnd"/>
            <w:r w:rsidRPr="00BD4F9C">
              <w:rPr>
                <w:rFonts w:eastAsia="Calibri"/>
                <w:color w:val="000000"/>
              </w:rPr>
              <w:t xml:space="preserve"> il processo di apprendimento.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Aspetta il proprio turno prima di parlare; ascolta prima di chiedere.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Collabora all'elaborazione delle regole della classe e le rispetta.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In un gruppo fa proposte che tengano conto anche delle opinioni ed esigenze altrui.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Partecipa attivamente alle attività formali e non formali, senza escludere alcuno dalla conversazione o dalle attività.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Assume le conseguenze dei propri comportamenti, senza accampare giustificazioni dipendenti  da fattori esterni.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Assume comportamenti rispettosi di sé, degli altri, dell’ambiente.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Argomenta criticamente intorno al significato delle regole e delle norme di principale rilevanza nella vita quotidiana e sul senso dei comportamenti dei cittadini.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 xml:space="preserve">Conosce i principi fondamentali della Costituzione e sa argomentare sul loro significato Conosce i principali Enti sovranazionali: UE, </w:t>
            </w:r>
            <w:proofErr w:type="spellStart"/>
            <w:r w:rsidRPr="00BD4F9C">
              <w:rPr>
                <w:rFonts w:eastAsia="Calibri"/>
                <w:color w:val="000000"/>
              </w:rPr>
              <w:t>ONU…</w:t>
            </w:r>
            <w:proofErr w:type="spellEnd"/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Prende decisioni, singolarmente e/o condivise da un gruppo.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Valuta tempi, strumenti, risorse rispetto ad un compito assegnato.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Progetta un percorso operativo e lo ristruttura  in base a problematiche insorte, trovando nuove strategie risolutive.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Coordina l’attività personale e/o di un gruppo.</w:t>
            </w:r>
          </w:p>
          <w:p w:rsidR="00BD4EB2" w:rsidRPr="00BD4F9C" w:rsidRDefault="00BD4EB2" w:rsidP="00172B5C">
            <w:pPr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Sa auto valutarsi, riflettendo sul percorso svolto.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ind w:left="720"/>
              <w:rPr>
                <w:rFonts w:eastAsia="Calibri"/>
                <w:b/>
                <w:color w:val="000000"/>
              </w:rPr>
            </w:pPr>
          </w:p>
        </w:tc>
      </w:tr>
      <w:tr w:rsidR="00BD4EB2" w:rsidRPr="00BD4F9C" w:rsidTr="00172B5C">
        <w:trPr>
          <w:trHeight w:val="569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Prodotti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  1.Casa delle farfalle (serra)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  2.Pianta su carta della “Casa delle farfalle”</w:t>
            </w:r>
          </w:p>
        </w:tc>
      </w:tr>
      <w:tr w:rsidR="00BD4EB2" w:rsidRPr="00BD4F9C" w:rsidTr="00172B5C">
        <w:trPr>
          <w:trHeight w:val="904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Attività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Racconto della fiaba “</w:t>
            </w:r>
            <w:proofErr w:type="spellStart"/>
            <w:r w:rsidRPr="00BD4F9C">
              <w:rPr>
                <w:rFonts w:eastAsia="Calibri"/>
              </w:rPr>
              <w:t>Dudù</w:t>
            </w:r>
            <w:proofErr w:type="spellEnd"/>
            <w:r w:rsidRPr="00BD4F9C">
              <w:rPr>
                <w:rFonts w:eastAsia="Calibri"/>
              </w:rPr>
              <w:t xml:space="preserve"> la farfalla generosa” e di altri racconti inerenti il mondo degli insetti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Conversazioni guidate e libere inerenti alla storia raccontata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Visione di filmati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Uscite in giardino 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Uscite sul territorio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Drammatizzazione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Realizzazione cartelloni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Attività di progettazione e sperimentazione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Costruzione di un piccolo ecosistema con piante nutritive e fiori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Attività grafico-pittoriche - plastiche costruttive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Attività di osservazione e riflessione riguardante tutte le fasi dello sviluppo della farfalla 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Incontri con esperti del settore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Attività psico-motorie (andature percorsi) 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Attività senso-percettive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Attività logico-matematiche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Misurazione del terreno da coltivare.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Semina di piante nutritive e fiori nel giardino della scuola.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Cura e mantenimento in vita delle piante seminate.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Attività grafico-pittorica.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Realizzazione di cartelloni.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Realizzazione della pianta su carta della “Casa delle farfalle”.</w:t>
            </w:r>
          </w:p>
        </w:tc>
      </w:tr>
      <w:tr w:rsidR="00BD4EB2" w:rsidRPr="00BD4F9C" w:rsidTr="00172B5C">
        <w:trPr>
          <w:trHeight w:val="988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Metodologia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Times New Roman"/>
              </w:rPr>
              <w:t>Si utilizzerà una metodologia di tipo</w:t>
            </w:r>
            <w:r w:rsidRPr="00BD4F9C">
              <w:rPr>
                <w:rFonts w:eastAsia="Calibri"/>
              </w:rPr>
              <w:t xml:space="preserve"> ludico-operativa, manipolativa, didattica </w:t>
            </w:r>
            <w:proofErr w:type="spellStart"/>
            <w:r w:rsidRPr="00BD4F9C">
              <w:rPr>
                <w:rFonts w:eastAsia="Calibri"/>
              </w:rPr>
              <w:t>laboratoriale</w:t>
            </w:r>
            <w:proofErr w:type="spellEnd"/>
            <w:r w:rsidRPr="00BD4F9C">
              <w:rPr>
                <w:rFonts w:eastAsia="Calibri"/>
              </w:rPr>
              <w:t>, didattica inclusiva, vita di relazione, metodo scientifico: osservazione, esplorazione e ricerca.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Sarà utilizzata </w:t>
            </w:r>
            <w:r w:rsidRPr="00BD4F9C">
              <w:rPr>
                <w:rFonts w:eastAsia="Times New Roman"/>
                <w:b/>
                <w:i/>
              </w:rPr>
              <w:t>la lezione cooperativa</w:t>
            </w:r>
            <w:r w:rsidRPr="00BD4F9C">
              <w:rPr>
                <w:rFonts w:eastAsia="Times New Roman"/>
              </w:rPr>
              <w:t xml:space="preserve"> per la lettura e l’ascolto della fiaba “ </w:t>
            </w:r>
            <w:proofErr w:type="spellStart"/>
            <w:r w:rsidRPr="00BD4F9C">
              <w:rPr>
                <w:rFonts w:eastAsia="Times New Roman"/>
              </w:rPr>
              <w:t>Dudù</w:t>
            </w:r>
            <w:proofErr w:type="spellEnd"/>
            <w:r w:rsidRPr="00BD4F9C">
              <w:rPr>
                <w:rFonts w:eastAsia="Times New Roman"/>
              </w:rPr>
              <w:t xml:space="preserve"> la farfalla generosa” e di altri racconti inerenti il tema.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Si utilizzerà la strategia del</w:t>
            </w:r>
            <w:r w:rsidRPr="00BD4F9C">
              <w:rPr>
                <w:rFonts w:eastAsia="Times New Roman"/>
                <w:b/>
                <w:i/>
              </w:rPr>
              <w:t xml:space="preserve"> Brainstorming </w:t>
            </w:r>
            <w:r w:rsidRPr="00BD4F9C">
              <w:rPr>
                <w:rFonts w:eastAsia="Times New Roman"/>
              </w:rPr>
              <w:t>durante le conversazioni guidate e libere sulla fiaba ascoltata, dopo le uscite in giardino, nella fase di ideazione della serra.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Ci si avvarrà della metodologia del </w:t>
            </w:r>
            <w:proofErr w:type="spellStart"/>
            <w:r w:rsidRPr="00BD4F9C">
              <w:rPr>
                <w:rFonts w:eastAsia="Times New Roman"/>
                <w:b/>
                <w:i/>
              </w:rPr>
              <w:t>Problem</w:t>
            </w:r>
            <w:proofErr w:type="spellEnd"/>
            <w:r w:rsidRPr="00BD4F9C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BD4F9C">
              <w:rPr>
                <w:rFonts w:eastAsia="Times New Roman"/>
                <w:b/>
                <w:i/>
              </w:rPr>
              <w:t>Solving</w:t>
            </w:r>
            <w:proofErr w:type="spellEnd"/>
            <w:r w:rsidRPr="00BD4F9C">
              <w:rPr>
                <w:rFonts w:eastAsia="Times New Roman"/>
                <w:b/>
                <w:i/>
              </w:rPr>
              <w:t xml:space="preserve"> </w:t>
            </w:r>
            <w:r w:rsidRPr="00BD4F9C">
              <w:rPr>
                <w:rFonts w:eastAsia="Times New Roman"/>
              </w:rPr>
              <w:t>durante le fasi di studio e di approfondimento; di progettazione di una pianta su carta e per la costruzione della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 “Casa delle farfalle”.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Sarà utilizzato inoltre la modalità del </w:t>
            </w:r>
            <w:r w:rsidRPr="00BD4F9C">
              <w:rPr>
                <w:rFonts w:eastAsia="Times New Roman"/>
                <w:b/>
                <w:i/>
              </w:rPr>
              <w:t xml:space="preserve">Cooperative </w:t>
            </w:r>
            <w:proofErr w:type="spellStart"/>
            <w:r w:rsidRPr="00BD4F9C">
              <w:rPr>
                <w:rFonts w:eastAsia="Times New Roman"/>
                <w:b/>
                <w:i/>
              </w:rPr>
              <w:t>Learning</w:t>
            </w:r>
            <w:proofErr w:type="spellEnd"/>
            <w:r w:rsidRPr="00BD4F9C">
              <w:rPr>
                <w:rFonts w:eastAsia="Times New Roman"/>
              </w:rPr>
              <w:t xml:space="preserve"> durante le attività di misurazione del terreno da coltivare; di semina e di cura delle piante nel giardino della scuola; delle attività grafico-pittoriche; di realizzazione di cartelloni e di realizzazione della” casa delle farfalle”.</w:t>
            </w:r>
          </w:p>
        </w:tc>
      </w:tr>
      <w:tr w:rsidR="00BD4EB2" w:rsidRPr="00BD4F9C" w:rsidTr="00172B5C">
        <w:trPr>
          <w:trHeight w:val="411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Strumenti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Materiale di facile consumo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Materiale di recupero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Lenti di ingrandimento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Materiale </w:t>
            </w:r>
            <w:proofErr w:type="spellStart"/>
            <w:r w:rsidRPr="00BD4F9C">
              <w:rPr>
                <w:rFonts w:eastAsia="Calibri"/>
              </w:rPr>
              <w:t>grafico-pittorico-costruttivo</w:t>
            </w:r>
            <w:proofErr w:type="spellEnd"/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Terreno – bulbi e piante 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Strumenti da giardinaggio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 xml:space="preserve">Supporti tecnologici: </w:t>
            </w:r>
            <w:proofErr w:type="spellStart"/>
            <w:r w:rsidRPr="00BD4F9C">
              <w:rPr>
                <w:rFonts w:eastAsia="Calibri"/>
              </w:rPr>
              <w:t>Lim</w:t>
            </w:r>
            <w:proofErr w:type="spellEnd"/>
            <w:r w:rsidRPr="00BD4F9C">
              <w:rPr>
                <w:rFonts w:eastAsia="Calibri"/>
              </w:rPr>
              <w:t xml:space="preserve">, computer, macchina fotografica, </w:t>
            </w:r>
            <w:proofErr w:type="spellStart"/>
            <w:r w:rsidRPr="00BD4F9C">
              <w:rPr>
                <w:rFonts w:eastAsia="Calibri"/>
              </w:rPr>
              <w:t>tablet</w:t>
            </w:r>
            <w:proofErr w:type="spellEnd"/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Testi illustrati</w:t>
            </w:r>
          </w:p>
          <w:p w:rsidR="00BD4EB2" w:rsidRPr="00BD4F9C" w:rsidRDefault="00BD4EB2" w:rsidP="00172B5C">
            <w:pPr>
              <w:rPr>
                <w:rFonts w:eastAsia="Calibri"/>
              </w:rPr>
            </w:pPr>
            <w:r w:rsidRPr="00BD4F9C">
              <w:rPr>
                <w:rFonts w:eastAsia="Calibri"/>
              </w:rPr>
              <w:t>Cartelloni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Calibri"/>
              </w:rPr>
              <w:t>Schede operative strutturate</w:t>
            </w:r>
          </w:p>
        </w:tc>
      </w:tr>
      <w:tr w:rsidR="00BD4EB2" w:rsidRPr="00BD4F9C" w:rsidTr="00172B5C"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Verifica e Valutazione 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</w:p>
        </w:tc>
        <w:tc>
          <w:tcPr>
            <w:tcW w:w="7993" w:type="dxa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Schede di osservazione (griglia per osservazioni sistematiche)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Rubriche di valutazione</w:t>
            </w:r>
          </w:p>
          <w:p w:rsidR="00BD4EB2" w:rsidRPr="00BD4F9C" w:rsidRDefault="00BD4EB2" w:rsidP="00172B5C">
            <w:pPr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</w:rPr>
              <w:t>Autobiografie cognitive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Diario di bordo</w:t>
            </w:r>
          </w:p>
        </w:tc>
      </w:tr>
      <w:tr w:rsidR="00BD4EB2" w:rsidRPr="00BD4F9C" w:rsidTr="00172B5C">
        <w:trPr>
          <w:trHeight w:val="862"/>
        </w:trPr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Raccordi con le altre discipline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Educazione Fisica: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 xml:space="preserve">Utilizza il linguaggio corporeo e motorio per comunicare ed esprimere i propri stati d’animo, anche attraverso la drammatizzazione e le esperienze </w:t>
            </w:r>
            <w:proofErr w:type="spellStart"/>
            <w:r w:rsidRPr="00BD4F9C">
              <w:rPr>
                <w:rFonts w:eastAsia="Times New Roman"/>
              </w:rPr>
              <w:t>ritmico-musicali</w:t>
            </w:r>
            <w:proofErr w:type="spellEnd"/>
            <w:r w:rsidRPr="00BD4F9C">
              <w:rPr>
                <w:rFonts w:eastAsia="Times New Roman"/>
              </w:rPr>
              <w:t xml:space="preserve"> e coreutiche.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Agisce rispettando i criteri base di sicurezza per sé e per gli altri, sia nel movimento che nell’uso degli attrezzi e trasferisce tale competenza nell’ambiente scolastico ed extrascolastico.</w:t>
            </w:r>
          </w:p>
        </w:tc>
      </w:tr>
      <w:tr w:rsidR="00BD4EB2" w:rsidRPr="00BD4F9C" w:rsidTr="00172B5C">
        <w:tc>
          <w:tcPr>
            <w:tcW w:w="2447" w:type="dxa"/>
            <w:shd w:val="clear" w:color="auto" w:fill="FBD4B4"/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BD4F9C">
              <w:rPr>
                <w:rFonts w:eastAsia="Times New Roman"/>
                <w:bCs/>
              </w:rPr>
              <w:t>Raccordi con le Competenze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Times New Roman"/>
                <w:bCs/>
              </w:rPr>
            </w:pPr>
            <w:r w:rsidRPr="00BD4F9C">
              <w:rPr>
                <w:rFonts w:eastAsia="Times New Roman"/>
                <w:bCs/>
              </w:rPr>
              <w:t>Chiave di Cittadinanza previste al termine dell’obbligo di istruzione</w:t>
            </w:r>
          </w:p>
        </w:tc>
        <w:tc>
          <w:tcPr>
            <w:tcW w:w="7993" w:type="dxa"/>
          </w:tcPr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Imparare ad imparare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Progettare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Comunicare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Collaborare e partecipare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Agire in modo autonomo e responsabile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Risolvere problemi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Individuare collegamenti e relazioni</w:t>
            </w:r>
          </w:p>
          <w:p w:rsidR="00BD4EB2" w:rsidRPr="00BD4F9C" w:rsidRDefault="00BD4EB2" w:rsidP="00172B5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D4F9C">
              <w:rPr>
                <w:rFonts w:eastAsia="Calibri"/>
                <w:color w:val="000000"/>
              </w:rPr>
              <w:t>Acquisire ed interpretare l’informazione</w:t>
            </w:r>
          </w:p>
        </w:tc>
      </w:tr>
    </w:tbl>
    <w:p w:rsidR="00BD4EB2" w:rsidRPr="00BD4F9C" w:rsidRDefault="00BD4EB2" w:rsidP="00BD4EB2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BD4EB2" w:rsidRPr="00BD4F9C" w:rsidRDefault="00BD4EB2" w:rsidP="00BD4EB2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BD4EB2" w:rsidRPr="00BD4F9C" w:rsidRDefault="00BD4EB2" w:rsidP="00BD4EB2">
      <w:pPr>
        <w:jc w:val="center"/>
        <w:rPr>
          <w:rFonts w:eastAsia="Times New Roman"/>
          <w:b/>
        </w:rPr>
      </w:pPr>
      <w:r w:rsidRPr="00BD4F9C">
        <w:rPr>
          <w:rFonts w:eastAsia="Times New Roman"/>
          <w:b/>
        </w:rPr>
        <w:t>PIANO DELLE ATTIVITA’ E DEI LABORATORI SCUOLA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7"/>
        <w:gridCol w:w="2107"/>
        <w:gridCol w:w="1975"/>
        <w:gridCol w:w="1123"/>
        <w:gridCol w:w="951"/>
        <w:gridCol w:w="2235"/>
      </w:tblGrid>
      <w:tr w:rsidR="00BD4EB2" w:rsidRPr="00BD4F9C" w:rsidTr="00172B5C">
        <w:trPr>
          <w:trHeight w:val="38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Fasi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 xml:space="preserve">Attività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 xml:space="preserve">Strumenti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CHI?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Tempi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 xml:space="preserve">Valutazione </w:t>
            </w:r>
          </w:p>
        </w:tc>
      </w:tr>
      <w:tr w:rsidR="00BD4EB2" w:rsidRPr="00BD4F9C" w:rsidTr="00172B5C">
        <w:trPr>
          <w:trHeight w:val="38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snapToGrid w:val="0"/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Lettura e ascolto della fiaba “ </w:t>
            </w:r>
            <w:proofErr w:type="spellStart"/>
            <w:r w:rsidRPr="00BD4F9C">
              <w:rPr>
                <w:rFonts w:eastAsia="Times New Roman"/>
                <w:sz w:val="20"/>
                <w:szCs w:val="20"/>
              </w:rPr>
              <w:t>Dudù</w:t>
            </w:r>
            <w:proofErr w:type="spellEnd"/>
            <w:r w:rsidRPr="00BD4F9C">
              <w:rPr>
                <w:rFonts w:eastAsia="Times New Roman"/>
                <w:sz w:val="20"/>
                <w:szCs w:val="20"/>
              </w:rPr>
              <w:t xml:space="preserve"> la farfalla generosa” e di altri racconti.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Conversazioni guidate e libere sulla fiaba ascoltata.</w:t>
            </w:r>
          </w:p>
          <w:p w:rsidR="00BD4EB2" w:rsidRPr="00BD4F9C" w:rsidRDefault="00BD4EB2" w:rsidP="00172B5C">
            <w:pPr>
              <w:snapToGrid w:val="0"/>
              <w:rPr>
                <w:rFonts w:eastAsia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B2" w:rsidRPr="00BD4F9C" w:rsidRDefault="00BD4EB2" w:rsidP="00172B5C">
            <w:pPr>
              <w:snapToGrid w:val="0"/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Libro, quaderni, lavagna, matite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Doc. di Italiano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Scheda di osservazione del comportamento. Questionari sulla comprensione del testo</w:t>
            </w:r>
          </w:p>
        </w:tc>
      </w:tr>
      <w:tr w:rsidR="00BD4EB2" w:rsidRPr="00BD4F9C" w:rsidTr="00172B5C">
        <w:trPr>
          <w:trHeight w:val="38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2</w:t>
            </w:r>
          </w:p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Ricerche sulle farfalle da varie fonti (internet, libri di scienze, </w:t>
            </w:r>
            <w:proofErr w:type="spellStart"/>
            <w:r w:rsidRPr="00BD4F9C">
              <w:rPr>
                <w:rFonts w:eastAsia="Times New Roman"/>
                <w:sz w:val="20"/>
                <w:szCs w:val="20"/>
              </w:rPr>
              <w:t>articoli…</w:t>
            </w:r>
            <w:proofErr w:type="spellEnd"/>
            <w:r w:rsidRPr="00BD4F9C">
              <w:rPr>
                <w:rFonts w:eastAsia="Times New Roman"/>
                <w:sz w:val="20"/>
                <w:szCs w:val="20"/>
              </w:rPr>
              <w:t>)</w:t>
            </w:r>
          </w:p>
          <w:p w:rsidR="00BD4EB2" w:rsidRPr="00BD4F9C" w:rsidRDefault="00BD4EB2" w:rsidP="00172B5C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Studio delle farfalle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Studio degli ecosistemi e catene alimentari.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Visione di filmati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Giornali, libri, computer, </w:t>
            </w:r>
            <w:proofErr w:type="spellStart"/>
            <w:r w:rsidRPr="00BD4F9C">
              <w:rPr>
                <w:rFonts w:eastAsia="Times New Roman"/>
                <w:sz w:val="20"/>
                <w:szCs w:val="20"/>
              </w:rPr>
              <w:t>Lim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Italiano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Scienze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Tecnologia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8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Compito di ricerca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Prova strutturata</w:t>
            </w:r>
          </w:p>
        </w:tc>
      </w:tr>
      <w:tr w:rsidR="00BD4EB2" w:rsidRPr="00BD4F9C" w:rsidTr="00172B5C">
        <w:trPr>
          <w:trHeight w:val="40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  <w:r w:rsidRPr="00BD4F9C">
              <w:rPr>
                <w:rFonts w:eastAsia="Times New Roman"/>
                <w:b/>
              </w:rPr>
              <w:t>3</w:t>
            </w:r>
          </w:p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Visite guidate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Visita in libreria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Incontro con esperti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Brochure, libri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Tutti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8 ore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Compito di riflessione</w:t>
            </w:r>
          </w:p>
        </w:tc>
      </w:tr>
      <w:tr w:rsidR="00BD4EB2" w:rsidRPr="00BD4F9C" w:rsidTr="00172B5C">
        <w:trPr>
          <w:trHeight w:val="40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</w:t>
            </w:r>
          </w:p>
          <w:p w:rsidR="00BD4EB2" w:rsidRPr="00BD4F9C" w:rsidRDefault="00BD4EB2" w:rsidP="00172B5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Progettazione di una serra di piante nutritive e fiori.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Misurazione del terreno da coltivare.</w:t>
            </w:r>
          </w:p>
          <w:p w:rsidR="00BD4EB2" w:rsidRPr="00BD4F9C" w:rsidRDefault="00BD4EB2" w:rsidP="00172B5C">
            <w:pPr>
              <w:snapToGrid w:val="0"/>
              <w:rPr>
                <w:rFonts w:eastAsia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Fogli Bristol, matite, metro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Arte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Matematica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Scienze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Geografia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8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8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Compito da progettista</w:t>
            </w:r>
          </w:p>
        </w:tc>
      </w:tr>
      <w:tr w:rsidR="00BD4EB2" w:rsidRPr="00BD4F9C" w:rsidTr="00172B5C">
        <w:trPr>
          <w:trHeight w:val="40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Semina di piante nutritive e fiori nel giardino della scuola.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Cura delle piante seminate. </w:t>
            </w:r>
          </w:p>
          <w:p w:rsidR="00BD4EB2" w:rsidRPr="00BD4F9C" w:rsidRDefault="00BD4EB2" w:rsidP="00172B5C">
            <w:pPr>
              <w:snapToGrid w:val="0"/>
              <w:rPr>
                <w:rFonts w:eastAsia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BD4F9C">
              <w:rPr>
                <w:rFonts w:eastAsia="Times New Roman"/>
                <w:color w:val="333333"/>
                <w:sz w:val="20"/>
                <w:szCs w:val="20"/>
              </w:rPr>
              <w:t>Vanghe, pale, rastrelli, innaffiatoio, piccole zappette, cesoie, guanti da giardinaggio, rete per aiuole. Tubo per innaffiare con rotella, concimi naturali.</w:t>
            </w:r>
          </w:p>
          <w:p w:rsidR="00BD4EB2" w:rsidRPr="00BD4F9C" w:rsidRDefault="00BD4EB2" w:rsidP="00172B5C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BD4F9C">
              <w:rPr>
                <w:rFonts w:eastAsia="Times New Roman"/>
                <w:color w:val="333333"/>
                <w:sz w:val="20"/>
                <w:szCs w:val="20"/>
              </w:rPr>
              <w:t xml:space="preserve">Piante nutritive: sedano, basilico, timo, salvia, rosmarino, lavanda, cavoli, finocchietto selvatico. </w:t>
            </w:r>
          </w:p>
          <w:p w:rsidR="00BD4EB2" w:rsidRPr="00BD4F9C" w:rsidRDefault="00BD4EB2" w:rsidP="00172B5C">
            <w:pPr>
              <w:rPr>
                <w:rFonts w:eastAsia="Times New Roman"/>
                <w:color w:val="333333"/>
                <w:sz w:val="20"/>
                <w:szCs w:val="20"/>
              </w:rPr>
            </w:pPr>
            <w:r w:rsidRPr="00BD4F9C">
              <w:rPr>
                <w:rFonts w:eastAsia="Times New Roman"/>
                <w:color w:val="333333"/>
                <w:sz w:val="20"/>
                <w:szCs w:val="20"/>
              </w:rPr>
              <w:t xml:space="preserve">Piante che attirano le farfalle: Viola, Ibisco, Dalie, Verbena, Lillà, Zinnie e cavoli ornamentali </w:t>
            </w:r>
          </w:p>
          <w:p w:rsidR="00BD4EB2" w:rsidRPr="00BD4F9C" w:rsidRDefault="00BD4EB2" w:rsidP="00172B5C">
            <w:pPr>
              <w:rPr>
                <w:rFonts w:eastAsia="Times New Roman" w:cs="Arial"/>
                <w:color w:val="333333"/>
              </w:rPr>
            </w:pPr>
            <w:r w:rsidRPr="00BD4F9C">
              <w:rPr>
                <w:rFonts w:eastAsia="Times New Roman"/>
                <w:color w:val="333333"/>
                <w:sz w:val="20"/>
                <w:szCs w:val="20"/>
              </w:rPr>
              <w:t xml:space="preserve">Per la siepe: Bosso, rosmarino oppure edera da far crescere su rete di </w:t>
            </w:r>
            <w:proofErr w:type="spellStart"/>
            <w:r w:rsidRPr="00BD4F9C">
              <w:rPr>
                <w:rFonts w:eastAsia="Times New Roman"/>
                <w:color w:val="333333"/>
                <w:sz w:val="20"/>
                <w:szCs w:val="20"/>
              </w:rPr>
              <w:t>recinsione</w:t>
            </w:r>
            <w:proofErr w:type="spellEnd"/>
            <w:r w:rsidRPr="00BD4F9C">
              <w:rPr>
                <w:rFonts w:eastAsia="Times New Roman" w:cs="Arial"/>
                <w:color w:val="333333"/>
              </w:rPr>
              <w:t>.</w:t>
            </w:r>
          </w:p>
          <w:p w:rsidR="00BD4EB2" w:rsidRPr="00BD4F9C" w:rsidRDefault="00BD4EB2" w:rsidP="00172B5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Scienze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Matematica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Tecnologia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Italiano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8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  <w:p w:rsidR="00BD4EB2" w:rsidRPr="00BD4F9C" w:rsidRDefault="00BD4EB2" w:rsidP="00172B5C">
            <w:pPr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4 ore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Prove di verifica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Visibilità del prodotto finale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Riflessione </w:t>
            </w:r>
            <w:proofErr w:type="spellStart"/>
            <w:r w:rsidRPr="00BD4F9C">
              <w:rPr>
                <w:rFonts w:eastAsia="Times New Roman"/>
                <w:sz w:val="20"/>
                <w:szCs w:val="20"/>
              </w:rPr>
              <w:t>metacognitiva</w:t>
            </w:r>
            <w:proofErr w:type="spellEnd"/>
            <w:r w:rsidRPr="00BD4F9C">
              <w:rPr>
                <w:rFonts w:eastAsia="Times New Roman"/>
                <w:sz w:val="20"/>
                <w:szCs w:val="20"/>
              </w:rPr>
              <w:t xml:space="preserve"> sul processo</w:t>
            </w:r>
          </w:p>
        </w:tc>
      </w:tr>
      <w:tr w:rsidR="00BD4EB2" w:rsidRPr="00BD4F9C" w:rsidTr="00172B5C">
        <w:trPr>
          <w:trHeight w:val="405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4EB2" w:rsidRPr="00BD4F9C" w:rsidRDefault="00BD4EB2" w:rsidP="00172B5C">
            <w:pPr>
              <w:jc w:val="center"/>
              <w:rPr>
                <w:rFonts w:eastAsia="Times New Roman"/>
              </w:rPr>
            </w:pPr>
            <w:r w:rsidRPr="00BD4F9C">
              <w:rPr>
                <w:rFonts w:eastAsia="Times New Roman"/>
              </w:rPr>
              <w:t>6</w:t>
            </w:r>
          </w:p>
          <w:p w:rsidR="00BD4EB2" w:rsidRPr="00BD4F9C" w:rsidRDefault="00BD4EB2" w:rsidP="00172B5C">
            <w:pPr>
              <w:jc w:val="center"/>
              <w:rPr>
                <w:rFonts w:eastAsia="Times New Roman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Attività grafico-pittorica.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Realizzazione di cartelloni.</w:t>
            </w:r>
          </w:p>
          <w:p w:rsidR="00BD4EB2" w:rsidRPr="00BD4F9C" w:rsidRDefault="00BD4EB2" w:rsidP="00172B5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Realizzazione della pianta su carta della “casa delle farfalle”.</w:t>
            </w:r>
          </w:p>
          <w:p w:rsidR="00BD4EB2" w:rsidRPr="00BD4F9C" w:rsidRDefault="00BD4EB2" w:rsidP="00172B5C">
            <w:pPr>
              <w:snapToGrid w:val="0"/>
              <w:rPr>
                <w:rFonts w:eastAsia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snapToGrid w:val="0"/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Fogli Bristol, matite, righello, colori, metro, </w:t>
            </w:r>
            <w:proofErr w:type="spellStart"/>
            <w:r w:rsidRPr="00BD4F9C">
              <w:rPr>
                <w:rFonts w:eastAsia="Times New Roman"/>
                <w:sz w:val="20"/>
                <w:szCs w:val="20"/>
              </w:rPr>
              <w:t>gomma…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Arte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Matematica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Doc. di Tecnologia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4 ore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8 ore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4 ore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Schede di osservazione dei comportamenti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>Visibilità del prodotto finale</w:t>
            </w:r>
          </w:p>
          <w:p w:rsidR="00BD4EB2" w:rsidRPr="00BD4F9C" w:rsidRDefault="00BD4EB2" w:rsidP="00172B5C">
            <w:pPr>
              <w:rPr>
                <w:rFonts w:eastAsia="Times New Roman"/>
                <w:sz w:val="20"/>
                <w:szCs w:val="20"/>
              </w:rPr>
            </w:pPr>
            <w:r w:rsidRPr="00BD4F9C">
              <w:rPr>
                <w:rFonts w:eastAsia="Times New Roman"/>
                <w:sz w:val="20"/>
                <w:szCs w:val="20"/>
              </w:rPr>
              <w:t xml:space="preserve">Riflessione </w:t>
            </w:r>
            <w:proofErr w:type="spellStart"/>
            <w:r w:rsidRPr="00BD4F9C">
              <w:rPr>
                <w:rFonts w:eastAsia="Times New Roman"/>
                <w:sz w:val="20"/>
                <w:szCs w:val="20"/>
              </w:rPr>
              <w:t>metacognitiva</w:t>
            </w:r>
            <w:proofErr w:type="spellEnd"/>
            <w:r w:rsidRPr="00BD4F9C">
              <w:rPr>
                <w:rFonts w:eastAsia="Times New Roman"/>
                <w:sz w:val="20"/>
                <w:szCs w:val="20"/>
              </w:rPr>
              <w:t xml:space="preserve"> sul processo</w:t>
            </w:r>
          </w:p>
        </w:tc>
      </w:tr>
    </w:tbl>
    <w:p w:rsidR="00BD4EB2" w:rsidRPr="00BD4F9C" w:rsidRDefault="00BD4EB2" w:rsidP="00BD4EB2">
      <w:pPr>
        <w:rPr>
          <w:rFonts w:eastAsia="Times New Roman"/>
          <w:sz w:val="32"/>
          <w:szCs w:val="32"/>
        </w:rPr>
      </w:pPr>
    </w:p>
    <w:p w:rsidR="00BD4EB2" w:rsidRPr="00BD4F9C" w:rsidRDefault="00BD4EB2" w:rsidP="00BD4EB2">
      <w:pPr>
        <w:rPr>
          <w:rFonts w:eastAsia="Times New Roman"/>
          <w:sz w:val="32"/>
          <w:szCs w:val="32"/>
        </w:rPr>
      </w:pPr>
    </w:p>
    <w:p w:rsidR="00BD4EB2" w:rsidRPr="00BD4F9C" w:rsidRDefault="00BD4EB2" w:rsidP="00BD4EB2">
      <w:pPr>
        <w:rPr>
          <w:rFonts w:eastAsia="Times New Roman"/>
          <w:sz w:val="32"/>
          <w:szCs w:val="32"/>
        </w:rPr>
      </w:pPr>
    </w:p>
    <w:p w:rsidR="00BD4EB2" w:rsidRPr="00BD4F9C" w:rsidRDefault="00BD4EB2" w:rsidP="00BD4EB2">
      <w:pPr>
        <w:rPr>
          <w:rFonts w:eastAsia="Times New Roman"/>
        </w:rPr>
      </w:pPr>
    </w:p>
    <w:p w:rsidR="00BD4EB2" w:rsidRPr="00BD4F9C" w:rsidRDefault="00BD4EB2" w:rsidP="00BD4EB2">
      <w:pPr>
        <w:tabs>
          <w:tab w:val="center" w:pos="4819"/>
          <w:tab w:val="right" w:pos="9638"/>
        </w:tabs>
        <w:rPr>
          <w:rFonts w:eastAsia="Times New Roman"/>
          <w:noProof/>
          <w:lang w:val="en-GB"/>
        </w:rPr>
      </w:pPr>
      <w:r>
        <w:rPr>
          <w:rFonts w:eastAsia="Times New Roman"/>
          <w:noProof/>
          <w:lang w:val="en-GB"/>
        </w:rPr>
        <w:br w:type="page"/>
      </w:r>
    </w:p>
    <w:p w:rsidR="001B5B1C" w:rsidRDefault="001B5B1C" w:rsidP="00BD4EB2"/>
    <w:sectPr w:rsidR="001B5B1C" w:rsidSect="00FB48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>
    <w:useFELayout/>
  </w:compat>
  <w:rsids>
    <w:rsidRoot w:val="00BD4EB2"/>
    <w:rsid w:val="001B5B1C"/>
    <w:rsid w:val="001C6EDA"/>
    <w:rsid w:val="00B60B6A"/>
    <w:rsid w:val="00BD4EB2"/>
    <w:rsid w:val="00F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5262</Words>
  <Characters>29997</Characters>
  <Application>Microsoft Office Word</Application>
  <DocSecurity>0</DocSecurity>
  <Lines>249</Lines>
  <Paragraphs>70</Paragraphs>
  <ScaleCrop>false</ScaleCrop>
  <Company/>
  <LinksUpToDate>false</LinksUpToDate>
  <CharactersWithSpaces>35189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Administrator</cp:lastModifiedBy>
  <cp:revision>2</cp:revision>
  <dcterms:created xsi:type="dcterms:W3CDTF">2019-04-16T08:24:00Z</dcterms:created>
  <dcterms:modified xsi:type="dcterms:W3CDTF">2019-04-16T08:24:00Z</dcterms:modified>
</cp:coreProperties>
</file>